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289B" w14:textId="603683A9" w:rsidR="009216B6" w:rsidRPr="00EC33DF" w:rsidRDefault="00610AE8" w:rsidP="008D664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C33DF">
        <w:rPr>
          <w:rFonts w:ascii="Arial" w:hAnsi="Arial" w:cs="Arial"/>
          <w:bCs/>
          <w:sz w:val="22"/>
          <w:szCs w:val="22"/>
        </w:rPr>
        <w:t xml:space="preserve">Under the </w:t>
      </w:r>
      <w:r w:rsidRPr="00EC33DF">
        <w:rPr>
          <w:rFonts w:ascii="Arial" w:hAnsi="Arial" w:cs="Arial"/>
          <w:bCs/>
          <w:i/>
          <w:iCs/>
          <w:sz w:val="22"/>
          <w:szCs w:val="22"/>
        </w:rPr>
        <w:t xml:space="preserve">Nature Conservation Act 1992 </w:t>
      </w:r>
      <w:r w:rsidRPr="00EC33DF">
        <w:rPr>
          <w:rFonts w:ascii="Arial" w:hAnsi="Arial" w:cs="Arial"/>
          <w:bCs/>
          <w:sz w:val="22"/>
          <w:szCs w:val="22"/>
        </w:rPr>
        <w:t>(NCA), commercial beekeeping is currently permitted on apiary sites in 49 national parks until 31 December 2024</w:t>
      </w:r>
      <w:r w:rsidR="00516403" w:rsidRPr="00EC33DF">
        <w:rPr>
          <w:rFonts w:ascii="Arial" w:hAnsi="Arial" w:cs="Arial"/>
          <w:bCs/>
          <w:sz w:val="22"/>
          <w:szCs w:val="22"/>
        </w:rPr>
        <w:t>,</w:t>
      </w:r>
      <w:r w:rsidR="00570AA8" w:rsidRPr="00EC33DF">
        <w:rPr>
          <w:rFonts w:ascii="Arial" w:hAnsi="Arial" w:cs="Arial"/>
          <w:bCs/>
          <w:sz w:val="22"/>
          <w:szCs w:val="22"/>
        </w:rPr>
        <w:t xml:space="preserve"> under arrangements established as a result of transferring State forest land to national parks</w:t>
      </w:r>
      <w:r w:rsidRPr="00EC33DF">
        <w:rPr>
          <w:rFonts w:ascii="Arial" w:hAnsi="Arial" w:cs="Arial"/>
          <w:bCs/>
          <w:sz w:val="22"/>
          <w:szCs w:val="22"/>
        </w:rPr>
        <w:t xml:space="preserve">. </w:t>
      </w:r>
    </w:p>
    <w:p w14:paraId="125930EF" w14:textId="1030E7C8" w:rsidR="004D2DA3" w:rsidRPr="00EC33DF" w:rsidRDefault="00372BFE" w:rsidP="009216B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C33DF">
        <w:rPr>
          <w:rFonts w:ascii="Arial" w:hAnsi="Arial" w:cs="Arial"/>
          <w:bCs/>
          <w:sz w:val="22"/>
          <w:szCs w:val="22"/>
        </w:rPr>
        <w:t>N</w:t>
      </w:r>
      <w:r w:rsidR="00610AE8" w:rsidRPr="00EC33DF">
        <w:rPr>
          <w:rFonts w:ascii="Arial" w:hAnsi="Arial" w:cs="Arial"/>
          <w:bCs/>
          <w:sz w:val="22"/>
          <w:szCs w:val="22"/>
        </w:rPr>
        <w:t xml:space="preserve">ational parks </w:t>
      </w:r>
      <w:r w:rsidRPr="00EC33DF">
        <w:rPr>
          <w:rFonts w:ascii="Arial" w:hAnsi="Arial" w:cs="Arial"/>
          <w:bCs/>
          <w:sz w:val="22"/>
          <w:szCs w:val="22"/>
        </w:rPr>
        <w:t>are</w:t>
      </w:r>
      <w:r w:rsidR="00610AE8" w:rsidRPr="00EC33DF">
        <w:rPr>
          <w:rFonts w:ascii="Arial" w:hAnsi="Arial" w:cs="Arial"/>
          <w:bCs/>
          <w:sz w:val="22"/>
          <w:szCs w:val="22"/>
        </w:rPr>
        <w:t xml:space="preserve"> managed to provide, to the greatest possible extent, for the permanent preservation of the area’s natural condition and the protection of the area’s cultural resources and value. </w:t>
      </w:r>
      <w:r w:rsidR="00411973" w:rsidRPr="00EC33DF">
        <w:rPr>
          <w:rFonts w:ascii="Arial" w:hAnsi="Arial" w:cs="Arial"/>
          <w:bCs/>
          <w:sz w:val="22"/>
          <w:szCs w:val="22"/>
        </w:rPr>
        <w:t>However, in recognition of the likely impacts on the horticultu</w:t>
      </w:r>
      <w:r w:rsidR="00D814B8" w:rsidRPr="00EC33DF">
        <w:rPr>
          <w:rFonts w:ascii="Arial" w:hAnsi="Arial" w:cs="Arial"/>
          <w:bCs/>
          <w:sz w:val="22"/>
          <w:szCs w:val="22"/>
        </w:rPr>
        <w:t>r</w:t>
      </w:r>
      <w:r w:rsidR="00411973" w:rsidRPr="00EC33DF">
        <w:rPr>
          <w:rFonts w:ascii="Arial" w:hAnsi="Arial" w:cs="Arial"/>
          <w:bCs/>
          <w:sz w:val="22"/>
          <w:szCs w:val="22"/>
        </w:rPr>
        <w:t xml:space="preserve">al and beekeeping industries from beekeepers losing access to national park sites in 2024, </w:t>
      </w:r>
      <w:r w:rsidR="00516403" w:rsidRPr="00EC33DF">
        <w:rPr>
          <w:rFonts w:ascii="Arial" w:hAnsi="Arial" w:cs="Arial"/>
          <w:bCs/>
          <w:sz w:val="22"/>
          <w:szCs w:val="22"/>
        </w:rPr>
        <w:t xml:space="preserve">the </w:t>
      </w:r>
      <w:r w:rsidR="00411973" w:rsidRPr="00EC33DF">
        <w:rPr>
          <w:rFonts w:ascii="Arial" w:hAnsi="Arial" w:cs="Arial"/>
          <w:bCs/>
          <w:sz w:val="22"/>
          <w:szCs w:val="22"/>
        </w:rPr>
        <w:t>a</w:t>
      </w:r>
      <w:r w:rsidR="00610AE8" w:rsidRPr="00EC33DF">
        <w:rPr>
          <w:rFonts w:ascii="Arial" w:hAnsi="Arial" w:cs="Arial"/>
          <w:bCs/>
          <w:sz w:val="22"/>
          <w:szCs w:val="22"/>
        </w:rPr>
        <w:t xml:space="preserve">mendments to the NCA </w:t>
      </w:r>
      <w:r w:rsidR="00516403" w:rsidRPr="00EC33DF">
        <w:rPr>
          <w:rFonts w:ascii="Arial" w:hAnsi="Arial" w:cs="Arial"/>
          <w:bCs/>
          <w:sz w:val="22"/>
          <w:szCs w:val="22"/>
        </w:rPr>
        <w:t xml:space="preserve">will </w:t>
      </w:r>
      <w:r w:rsidR="00610AE8" w:rsidRPr="00EC33DF">
        <w:rPr>
          <w:rFonts w:ascii="Arial" w:hAnsi="Arial" w:cs="Arial"/>
          <w:bCs/>
          <w:sz w:val="22"/>
          <w:szCs w:val="22"/>
        </w:rPr>
        <w:t xml:space="preserve">provide </w:t>
      </w:r>
      <w:r w:rsidR="00411973" w:rsidRPr="00EC33DF">
        <w:rPr>
          <w:rFonts w:ascii="Arial" w:hAnsi="Arial" w:cs="Arial"/>
          <w:bCs/>
          <w:sz w:val="22"/>
          <w:szCs w:val="22"/>
        </w:rPr>
        <w:t>an</w:t>
      </w:r>
      <w:r w:rsidR="00610AE8" w:rsidRPr="00EC33DF">
        <w:rPr>
          <w:rFonts w:ascii="Arial" w:hAnsi="Arial" w:cs="Arial"/>
          <w:bCs/>
          <w:sz w:val="22"/>
          <w:szCs w:val="22"/>
        </w:rPr>
        <w:t xml:space="preserve"> extension to allow beekeeping on national parks until 31 December 2044, </w:t>
      </w:r>
      <w:r w:rsidR="00411973" w:rsidRPr="00EC33DF">
        <w:rPr>
          <w:rFonts w:ascii="Arial" w:hAnsi="Arial" w:cs="Arial"/>
          <w:bCs/>
          <w:sz w:val="22"/>
          <w:szCs w:val="22"/>
        </w:rPr>
        <w:t xml:space="preserve">limited to </w:t>
      </w:r>
      <w:r w:rsidR="00610AE8" w:rsidRPr="00EC33DF">
        <w:rPr>
          <w:rFonts w:ascii="Arial" w:hAnsi="Arial" w:cs="Arial"/>
          <w:bCs/>
          <w:sz w:val="22"/>
          <w:szCs w:val="22"/>
        </w:rPr>
        <w:t>where beekeeping was an existing use prior to the transfer of land to national park.</w:t>
      </w:r>
      <w:r w:rsidR="00570AA8" w:rsidRPr="00EC33DF">
        <w:rPr>
          <w:rFonts w:ascii="Arial" w:hAnsi="Arial" w:cs="Arial"/>
          <w:bCs/>
          <w:sz w:val="22"/>
          <w:szCs w:val="22"/>
        </w:rPr>
        <w:t xml:space="preserve"> Work will be undertaken during this time to develop opportunities for beekeeping to be transitioned out of national parks to other land.</w:t>
      </w:r>
    </w:p>
    <w:p w14:paraId="6BE78CC4" w14:textId="34C7FEB3" w:rsidR="008D6645" w:rsidRPr="00EC33DF" w:rsidRDefault="00610AE8" w:rsidP="008D664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C33DF">
        <w:rPr>
          <w:rFonts w:ascii="Arial" w:hAnsi="Arial" w:cs="Arial"/>
          <w:bCs/>
          <w:sz w:val="22"/>
          <w:szCs w:val="22"/>
        </w:rPr>
        <w:t xml:space="preserve">Unrelated to beekeeping, </w:t>
      </w:r>
      <w:r w:rsidR="004D2DA3" w:rsidRPr="00EC33DF">
        <w:rPr>
          <w:rFonts w:ascii="Arial" w:hAnsi="Arial" w:cs="Arial"/>
          <w:bCs/>
          <w:sz w:val="22"/>
          <w:szCs w:val="22"/>
        </w:rPr>
        <w:t>additional amendments have been identified to</w:t>
      </w:r>
      <w:r w:rsidRPr="00EC33DF">
        <w:rPr>
          <w:rFonts w:ascii="Arial" w:hAnsi="Arial" w:cs="Arial"/>
          <w:bCs/>
          <w:sz w:val="22"/>
          <w:szCs w:val="22"/>
        </w:rPr>
        <w:t>:</w:t>
      </w:r>
    </w:p>
    <w:p w14:paraId="565CA8F7" w14:textId="59177E47" w:rsidR="008D6645" w:rsidRPr="00EC33DF" w:rsidRDefault="00610AE8" w:rsidP="009216B6">
      <w:pPr>
        <w:pStyle w:val="ListParagraph"/>
        <w:keepLines/>
        <w:numPr>
          <w:ilvl w:val="0"/>
          <w:numId w:val="3"/>
        </w:numPr>
        <w:spacing w:before="120"/>
        <w:ind w:left="720"/>
        <w:jc w:val="both"/>
        <w:rPr>
          <w:rFonts w:ascii="Arial" w:eastAsia="Times New Roman" w:hAnsi="Arial" w:cs="Arial"/>
          <w:bCs/>
          <w:color w:val="000000"/>
          <w:lang w:val="en-AU" w:eastAsia="en-AU"/>
        </w:rPr>
      </w:pP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>enhance capacity to respond to misconduct on Queensland Parks and Wildlife Service managed areas such as State forests, marine parks, recreation areas and national parks by</w:t>
      </w:r>
      <w:r w:rsidR="009216B6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(i) 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providing new offences for impersonating a forest officer and a ranger; and </w:t>
      </w:r>
      <w:r w:rsidR="009216B6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(ii) 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expanding obstruction offences so that they apply to obstructing conservation officers, authorised officers and inspectors in the performance of their functions; </w:t>
      </w:r>
    </w:p>
    <w:p w14:paraId="3BCAE006" w14:textId="58DCDB58" w:rsidR="008D6645" w:rsidRPr="00EC33DF" w:rsidRDefault="00610AE8" w:rsidP="009216B6">
      <w:pPr>
        <w:pStyle w:val="ListParagraph"/>
        <w:keepLines/>
        <w:numPr>
          <w:ilvl w:val="0"/>
          <w:numId w:val="3"/>
        </w:numPr>
        <w:spacing w:before="120"/>
        <w:ind w:left="720"/>
        <w:jc w:val="both"/>
        <w:rPr>
          <w:rFonts w:ascii="Arial" w:eastAsia="Times New Roman" w:hAnsi="Arial" w:cs="Arial"/>
          <w:bCs/>
          <w:color w:val="000000"/>
          <w:lang w:val="en-AU" w:eastAsia="en-AU"/>
        </w:rPr>
      </w:pP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relocate </w:t>
      </w:r>
      <w:r w:rsidR="00411973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from subordinate legislation to the NCA 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>certain regulatory provisions relating to (i)</w:t>
      </w:r>
      <w:r w:rsidR="00EC6752">
        <w:rPr>
          <w:rFonts w:ascii="Arial" w:eastAsia="Times New Roman" w:hAnsi="Arial" w:cs="Arial"/>
          <w:bCs/>
          <w:color w:val="000000"/>
          <w:lang w:val="en-AU" w:eastAsia="en-AU"/>
        </w:rPr>
        <w:t> 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>powers of officers to seize and deal with things that are seized, (ii) approved forms and (iii) internal and external reviews of decisions to reflect current drafting standards and</w:t>
      </w:r>
      <w:r w:rsidR="009216B6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(iv)</w:t>
      </w:r>
      <w:r w:rsidR="00EC6752">
        <w:rPr>
          <w:rFonts w:ascii="Arial" w:eastAsia="Times New Roman" w:hAnsi="Arial" w:cs="Arial"/>
          <w:bCs/>
          <w:color w:val="000000"/>
          <w:lang w:val="en-AU" w:eastAsia="en-AU"/>
        </w:rPr>
        <w:t> 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make necessary consequential amendments to the </w:t>
      </w:r>
      <w:r w:rsidRPr="00EC33DF">
        <w:rPr>
          <w:rFonts w:ascii="Arial" w:eastAsia="Times New Roman" w:hAnsi="Arial" w:cs="Arial"/>
          <w:bCs/>
          <w:i/>
          <w:iCs/>
          <w:color w:val="000000"/>
          <w:lang w:val="en-AU" w:eastAsia="en-AU"/>
        </w:rPr>
        <w:t>State Penalties Enforcement Regulation 2014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>;</w:t>
      </w:r>
    </w:p>
    <w:p w14:paraId="2A5E5951" w14:textId="1038124C" w:rsidR="008D6645" w:rsidRPr="00EC33DF" w:rsidRDefault="00610AE8" w:rsidP="009216B6">
      <w:pPr>
        <w:pStyle w:val="ListParagraph"/>
        <w:keepLines/>
        <w:numPr>
          <w:ilvl w:val="0"/>
          <w:numId w:val="3"/>
        </w:numPr>
        <w:spacing w:before="120"/>
        <w:ind w:left="720"/>
        <w:jc w:val="both"/>
        <w:rPr>
          <w:rFonts w:ascii="Arial" w:eastAsia="Times New Roman" w:hAnsi="Arial" w:cs="Arial"/>
          <w:bCs/>
          <w:color w:val="000000"/>
          <w:lang w:val="en-AU" w:eastAsia="en-AU"/>
        </w:rPr>
      </w:pP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amend the </w:t>
      </w:r>
      <w:r w:rsidRPr="00EC33DF">
        <w:rPr>
          <w:rFonts w:ascii="Arial" w:eastAsia="Times New Roman" w:hAnsi="Arial" w:cs="Arial"/>
          <w:bCs/>
          <w:i/>
          <w:iCs/>
          <w:color w:val="000000"/>
          <w:lang w:val="en-AU" w:eastAsia="en-AU"/>
        </w:rPr>
        <w:t>Wet Tropics World Heritage Protection and Management Act 1993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(Wet Tropics Act) to</w:t>
      </w:r>
      <w:r w:rsidR="009216B6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(i)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reflect</w:t>
      </w:r>
      <w:r w:rsidR="00D721D9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National Cabinet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changes to intergovernmental arrangements between the State and Commonwealth</w:t>
      </w:r>
      <w:r w:rsidR="00D721D9" w:rsidRPr="00EC33DF">
        <w:rPr>
          <w:rFonts w:ascii="Arial" w:hAnsi="Arial" w:cs="Arial"/>
        </w:rPr>
        <w:t xml:space="preserve"> </w:t>
      </w:r>
      <w:r w:rsidR="00D721D9" w:rsidRPr="00EC33DF">
        <w:rPr>
          <w:rFonts w:ascii="Arial" w:eastAsia="Times New Roman" w:hAnsi="Arial" w:cs="Arial"/>
          <w:bCs/>
          <w:color w:val="000000"/>
          <w:lang w:val="en-AU" w:eastAsia="en-AU"/>
        </w:rPr>
        <w:t>following a review of the former Council of Australian Governments Councils and Ministerial Forums by Mr Peter Conran AM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, </w:t>
      </w:r>
      <w:r w:rsidR="009216B6" w:rsidRPr="00EC33DF">
        <w:rPr>
          <w:rFonts w:ascii="Arial" w:eastAsia="Times New Roman" w:hAnsi="Arial" w:cs="Arial"/>
          <w:bCs/>
          <w:color w:val="000000"/>
          <w:lang w:val="en-AU" w:eastAsia="en-AU"/>
        </w:rPr>
        <w:t>(ii)</w:t>
      </w:r>
      <w:r w:rsidR="00516403" w:rsidRPr="00EC33DF">
        <w:rPr>
          <w:rFonts w:ascii="Arial" w:eastAsia="Times New Roman" w:hAnsi="Arial" w:cs="Arial"/>
          <w:bCs/>
          <w:color w:val="000000"/>
          <w:lang w:val="en-AU" w:eastAsia="en-AU"/>
        </w:rPr>
        <w:t> 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>streamline the process for making consequential amendments to the Wet Tropics Management Plan</w:t>
      </w:r>
      <w:r w:rsidR="009216B6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1998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when changes are required to reflect amendments to the </w:t>
      </w:r>
      <w:r w:rsidR="0095077C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Wet Tropics 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>Act</w:t>
      </w:r>
      <w:r w:rsidR="009216B6" w:rsidRPr="00EC33DF">
        <w:rPr>
          <w:rFonts w:ascii="Arial" w:eastAsia="Times New Roman" w:hAnsi="Arial" w:cs="Arial"/>
          <w:bCs/>
          <w:color w:val="000000"/>
          <w:lang w:val="en-AU" w:eastAsia="en-AU"/>
        </w:rPr>
        <w:t>, and (iii)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remove an outdated version of the Management scheme intergovernmental agreement for the Wet Tropics of Queensland World Heritage Area  from schedule 1 of the </w:t>
      </w:r>
      <w:r w:rsidR="0095077C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Wet Tropics 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>Act</w:t>
      </w:r>
      <w:r w:rsidR="00D721D9" w:rsidRPr="00EC33DF">
        <w:rPr>
          <w:rFonts w:ascii="Arial" w:eastAsia="Times New Roman" w:hAnsi="Arial" w:cs="Arial"/>
          <w:bCs/>
          <w:color w:val="000000"/>
          <w:lang w:val="en-AU" w:eastAsia="en-AU"/>
        </w:rPr>
        <w:t xml:space="preserve"> and instead referencing it via a definition</w:t>
      </w: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>; and</w:t>
      </w:r>
    </w:p>
    <w:p w14:paraId="5532FA99" w14:textId="77777777" w:rsidR="008D6645" w:rsidRPr="00EC33DF" w:rsidRDefault="00610AE8" w:rsidP="009216B6">
      <w:pPr>
        <w:pStyle w:val="ListParagraph"/>
        <w:keepLines/>
        <w:numPr>
          <w:ilvl w:val="0"/>
          <w:numId w:val="4"/>
        </w:numPr>
        <w:spacing w:before="120"/>
        <w:ind w:left="717" w:hanging="357"/>
        <w:jc w:val="both"/>
        <w:rPr>
          <w:rFonts w:ascii="Arial" w:eastAsia="Times New Roman" w:hAnsi="Arial" w:cs="Arial"/>
          <w:bCs/>
          <w:color w:val="000000"/>
          <w:lang w:val="en-AU" w:eastAsia="en-AU"/>
        </w:rPr>
      </w:pPr>
      <w:r w:rsidRPr="00EC33DF">
        <w:rPr>
          <w:rFonts w:ascii="Arial" w:eastAsia="Times New Roman" w:hAnsi="Arial" w:cs="Arial"/>
          <w:bCs/>
          <w:color w:val="000000"/>
          <w:lang w:val="en-AU" w:eastAsia="en-AU"/>
        </w:rPr>
        <w:t>correct several minor errors in the NCA and the Wet Tropics Act.</w:t>
      </w:r>
    </w:p>
    <w:p w14:paraId="5C92C9ED" w14:textId="291FD947" w:rsidR="00280DCA" w:rsidRPr="00EC33DF" w:rsidRDefault="00610AE8" w:rsidP="00C66E7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C33DF">
        <w:rPr>
          <w:rFonts w:ascii="Arial" w:hAnsi="Arial" w:cs="Arial"/>
          <w:sz w:val="22"/>
          <w:szCs w:val="22"/>
          <w:u w:val="single"/>
        </w:rPr>
        <w:t>Cabinet approved</w:t>
      </w:r>
      <w:r w:rsidRPr="00EC33DF">
        <w:rPr>
          <w:rFonts w:ascii="Arial" w:hAnsi="Arial" w:cs="Arial"/>
          <w:sz w:val="22"/>
          <w:szCs w:val="22"/>
        </w:rPr>
        <w:t xml:space="preserve"> </w:t>
      </w:r>
      <w:r w:rsidR="006A2A4D" w:rsidRPr="00EC33DF">
        <w:rPr>
          <w:rFonts w:ascii="Arial" w:hAnsi="Arial" w:cs="Arial"/>
          <w:sz w:val="22"/>
          <w:szCs w:val="22"/>
        </w:rPr>
        <w:t>the introduction of the Nature Conservation and Other Legislation Amendment Bill 2022 into the Legislative Assembly</w:t>
      </w:r>
      <w:r w:rsidRPr="00EC33DF">
        <w:rPr>
          <w:rFonts w:ascii="Arial" w:hAnsi="Arial" w:cs="Arial"/>
          <w:sz w:val="22"/>
          <w:szCs w:val="22"/>
        </w:rPr>
        <w:t>.</w:t>
      </w:r>
    </w:p>
    <w:p w14:paraId="065974C6" w14:textId="7964FE5F" w:rsidR="00D6589B" w:rsidRPr="00EC33DF" w:rsidRDefault="00610AE8" w:rsidP="00EC33D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C33DF">
        <w:rPr>
          <w:rFonts w:ascii="Arial" w:hAnsi="Arial" w:cs="Arial"/>
          <w:i/>
          <w:sz w:val="22"/>
          <w:szCs w:val="22"/>
          <w:u w:val="single"/>
        </w:rPr>
        <w:t>Attachments</w:t>
      </w:r>
      <w:r w:rsidR="003B4E8B" w:rsidRPr="00EC33DF">
        <w:rPr>
          <w:rFonts w:ascii="Arial" w:hAnsi="Arial" w:cs="Arial"/>
          <w:iCs/>
          <w:sz w:val="22"/>
          <w:szCs w:val="22"/>
        </w:rPr>
        <w:t>:</w:t>
      </w:r>
    </w:p>
    <w:p w14:paraId="30E18415" w14:textId="6B744D28" w:rsidR="00D6589B" w:rsidRPr="00EC33DF" w:rsidRDefault="002D6BB2" w:rsidP="00EC33DF">
      <w:pPr>
        <w:pStyle w:val="ListParagraph"/>
        <w:keepLines/>
        <w:numPr>
          <w:ilvl w:val="0"/>
          <w:numId w:val="4"/>
        </w:numPr>
        <w:spacing w:before="120"/>
        <w:ind w:left="717" w:hanging="357"/>
        <w:jc w:val="both"/>
        <w:rPr>
          <w:rFonts w:ascii="Arial" w:hAnsi="Arial" w:cs="Arial"/>
        </w:rPr>
      </w:pPr>
      <w:hyperlink r:id="rId10" w:history="1">
        <w:r w:rsidR="00610AE8" w:rsidRPr="00387F41">
          <w:rPr>
            <w:rStyle w:val="Hyperlink"/>
            <w:rFonts w:ascii="Arial" w:eastAsia="Times New Roman" w:hAnsi="Arial" w:cs="Arial"/>
            <w:bCs/>
            <w:lang w:val="en-AU" w:eastAsia="en-AU"/>
          </w:rPr>
          <w:t>Nature</w:t>
        </w:r>
        <w:r w:rsidR="00610AE8" w:rsidRPr="00387F41">
          <w:rPr>
            <w:rStyle w:val="Hyperlink"/>
            <w:rFonts w:ascii="Arial" w:hAnsi="Arial" w:cs="Arial"/>
          </w:rPr>
          <w:t xml:space="preserve"> Conservation and Other Legislation Amendment Bill 2022</w:t>
        </w:r>
      </w:hyperlink>
    </w:p>
    <w:p w14:paraId="1298B27D" w14:textId="707C02EB" w:rsidR="00DA6A4C" w:rsidRPr="00EC33DF" w:rsidRDefault="002D6BB2" w:rsidP="00EC33DF">
      <w:pPr>
        <w:pStyle w:val="ListParagraph"/>
        <w:keepLines/>
        <w:numPr>
          <w:ilvl w:val="0"/>
          <w:numId w:val="4"/>
        </w:numPr>
        <w:spacing w:before="120"/>
        <w:ind w:left="717" w:hanging="357"/>
        <w:jc w:val="both"/>
        <w:rPr>
          <w:rFonts w:ascii="Arial" w:eastAsia="Times New Roman" w:hAnsi="Arial" w:cs="Arial"/>
          <w:bCs/>
          <w:color w:val="000000"/>
          <w:lang w:val="en-AU" w:eastAsia="en-AU"/>
        </w:rPr>
      </w:pPr>
      <w:hyperlink r:id="rId11" w:history="1">
        <w:r w:rsidR="00610AE8" w:rsidRPr="00387F41">
          <w:rPr>
            <w:rStyle w:val="Hyperlink"/>
            <w:rFonts w:ascii="Arial" w:eastAsia="Times New Roman" w:hAnsi="Arial" w:cs="Arial"/>
            <w:bCs/>
            <w:lang w:val="en-AU" w:eastAsia="en-AU"/>
          </w:rPr>
          <w:t>Explanatory Notes</w:t>
        </w:r>
      </w:hyperlink>
    </w:p>
    <w:p w14:paraId="4D9D09E9" w14:textId="36D77B95" w:rsidR="00DA6A4C" w:rsidRPr="00EC33DF" w:rsidRDefault="002D6BB2" w:rsidP="00EC33DF">
      <w:pPr>
        <w:pStyle w:val="ListParagraph"/>
        <w:keepLines/>
        <w:numPr>
          <w:ilvl w:val="0"/>
          <w:numId w:val="4"/>
        </w:numPr>
        <w:spacing w:before="120"/>
        <w:ind w:left="717" w:hanging="357"/>
        <w:jc w:val="both"/>
        <w:rPr>
          <w:rFonts w:ascii="Arial" w:hAnsi="Arial" w:cs="Arial"/>
        </w:rPr>
      </w:pPr>
      <w:hyperlink r:id="rId12" w:history="1">
        <w:r w:rsidR="00610AE8" w:rsidRPr="00387F41">
          <w:rPr>
            <w:rStyle w:val="Hyperlink"/>
            <w:rFonts w:ascii="Arial" w:eastAsia="Times New Roman" w:hAnsi="Arial" w:cs="Arial"/>
            <w:bCs/>
            <w:lang w:val="en-AU" w:eastAsia="en-AU"/>
          </w:rPr>
          <w:t>Hu</w:t>
        </w:r>
        <w:r w:rsidR="00610AE8" w:rsidRPr="00387F41">
          <w:rPr>
            <w:rStyle w:val="Hyperlink"/>
            <w:rFonts w:ascii="Arial" w:hAnsi="Arial" w:cs="Arial"/>
          </w:rPr>
          <w:t xml:space="preserve">man </w:t>
        </w:r>
        <w:r w:rsidR="00071D07" w:rsidRPr="00387F41">
          <w:rPr>
            <w:rStyle w:val="Hyperlink"/>
            <w:rFonts w:ascii="Arial" w:hAnsi="Arial" w:cs="Arial"/>
          </w:rPr>
          <w:t>R</w:t>
        </w:r>
        <w:r w:rsidR="00610AE8" w:rsidRPr="00387F41">
          <w:rPr>
            <w:rStyle w:val="Hyperlink"/>
            <w:rFonts w:ascii="Arial" w:hAnsi="Arial" w:cs="Arial"/>
          </w:rPr>
          <w:t>ights Statement of Compatibility</w:t>
        </w:r>
      </w:hyperlink>
    </w:p>
    <w:sectPr w:rsidR="00DA6A4C" w:rsidRPr="00EC33DF" w:rsidSect="007E67CC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5086" w14:textId="77777777" w:rsidR="00305CE6" w:rsidRDefault="00305CE6">
      <w:r>
        <w:separator/>
      </w:r>
    </w:p>
  </w:endnote>
  <w:endnote w:type="continuationSeparator" w:id="0">
    <w:p w14:paraId="66C8EAEB" w14:textId="77777777" w:rsidR="00305CE6" w:rsidRDefault="00305CE6">
      <w:r>
        <w:continuationSeparator/>
      </w:r>
    </w:p>
  </w:endnote>
  <w:endnote w:type="continuationNotice" w:id="1">
    <w:p w14:paraId="378E952A" w14:textId="77777777" w:rsidR="00E83DFC" w:rsidRDefault="00E83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DB35" w14:textId="77777777" w:rsidR="00305CE6" w:rsidRDefault="00305CE6">
      <w:r>
        <w:separator/>
      </w:r>
    </w:p>
  </w:footnote>
  <w:footnote w:type="continuationSeparator" w:id="0">
    <w:p w14:paraId="5204A0E0" w14:textId="77777777" w:rsidR="00305CE6" w:rsidRDefault="00305CE6">
      <w:r>
        <w:continuationSeparator/>
      </w:r>
    </w:p>
  </w:footnote>
  <w:footnote w:type="continuationNotice" w:id="1">
    <w:p w14:paraId="59954126" w14:textId="77777777" w:rsidR="00E83DFC" w:rsidRDefault="00E83D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A7E8" w14:textId="22E22FB9" w:rsidR="00937A4A" w:rsidRPr="00937A4A" w:rsidRDefault="00610AE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2874BB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B719768" w14:textId="15C03DDE" w:rsidR="00937A4A" w:rsidRPr="00937A4A" w:rsidRDefault="00610AE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A2A4D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 w:rsidR="00DA6A4C">
      <w:rPr>
        <w:rFonts w:ascii="Arial" w:hAnsi="Arial" w:cs="Arial"/>
        <w:b/>
        <w:color w:val="auto"/>
        <w:sz w:val="22"/>
        <w:szCs w:val="22"/>
        <w:lang w:eastAsia="en-US"/>
      </w:rPr>
      <w:t xml:space="preserve"> 2022</w:t>
    </w:r>
  </w:p>
  <w:p w14:paraId="7FCA5362" w14:textId="0507FCC8" w:rsidR="00CB1501" w:rsidRPr="00EC33DF" w:rsidRDefault="00610AE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C33DF">
      <w:rPr>
        <w:rFonts w:ascii="Arial" w:hAnsi="Arial" w:cs="Arial"/>
        <w:b/>
        <w:sz w:val="22"/>
        <w:szCs w:val="22"/>
        <w:u w:val="single"/>
      </w:rPr>
      <w:t>Nature Conservation and Other Legislation Amendment Bill 2022</w:t>
    </w:r>
  </w:p>
  <w:p w14:paraId="0FEDD84E" w14:textId="645E7271" w:rsidR="00CB1501" w:rsidRPr="00EC33DF" w:rsidRDefault="00610AE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C33DF">
      <w:rPr>
        <w:rFonts w:ascii="Arial" w:hAnsi="Arial" w:cs="Arial"/>
        <w:b/>
        <w:sz w:val="22"/>
        <w:szCs w:val="22"/>
        <w:u w:val="single"/>
      </w:rPr>
      <w:t>Minister</w:t>
    </w:r>
    <w:r w:rsidR="00280DCA" w:rsidRPr="00EC33DF">
      <w:rPr>
        <w:rFonts w:ascii="Arial" w:hAnsi="Arial" w:cs="Arial"/>
        <w:b/>
        <w:sz w:val="22"/>
        <w:szCs w:val="22"/>
        <w:u w:val="single"/>
      </w:rPr>
      <w:t xml:space="preserve"> </w:t>
    </w:r>
    <w:r w:rsidR="00DA6A4C" w:rsidRPr="00EC33DF">
      <w:rPr>
        <w:rFonts w:ascii="Arial" w:hAnsi="Arial" w:cs="Arial"/>
        <w:b/>
        <w:sz w:val="22"/>
        <w:szCs w:val="22"/>
        <w:u w:val="single"/>
      </w:rPr>
      <w:t>for the Environment and the Great Barrier Reef and Minister for Science and Youth Affairs</w:t>
    </w:r>
  </w:p>
  <w:p w14:paraId="565D704D" w14:textId="77777777" w:rsidR="00CB1501" w:rsidRPr="00EC33DF" w:rsidRDefault="00CB1501" w:rsidP="00D6589B">
    <w:pPr>
      <w:pStyle w:val="Header"/>
      <w:pBdr>
        <w:bottom w:val="single" w:sz="4" w:space="1" w:color="auto"/>
      </w:pBd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610"/>
    <w:multiLevelType w:val="hybridMultilevel"/>
    <w:tmpl w:val="8998EFA4"/>
    <w:lvl w:ilvl="0" w:tplc="C68430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FCC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EC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0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C7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CA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28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02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C5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076C3"/>
    <w:multiLevelType w:val="hybridMultilevel"/>
    <w:tmpl w:val="2F4A7C22"/>
    <w:lvl w:ilvl="0" w:tplc="E23248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C5B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0A3F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B88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D695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8A50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7473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02BD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A41B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D7698"/>
    <w:multiLevelType w:val="hybridMultilevel"/>
    <w:tmpl w:val="116CA618"/>
    <w:lvl w:ilvl="0" w:tplc="E4180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187C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5CE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2C01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4061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8058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2621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7A3F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22D4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12C45432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7BF4A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21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2F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8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4D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EE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06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6D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40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0F3A6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DF705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43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A4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A8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EF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69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AA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3868577">
    <w:abstractNumId w:val="4"/>
  </w:num>
  <w:num w:numId="2" w16cid:durableId="1626889831">
    <w:abstractNumId w:val="3"/>
  </w:num>
  <w:num w:numId="3" w16cid:durableId="1840998042">
    <w:abstractNumId w:val="2"/>
  </w:num>
  <w:num w:numId="4" w16cid:durableId="1724449060">
    <w:abstractNumId w:val="1"/>
  </w:num>
  <w:num w:numId="5" w16cid:durableId="14487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0430DD"/>
    <w:rsid w:val="00071D07"/>
    <w:rsid w:val="00080F8F"/>
    <w:rsid w:val="000A510E"/>
    <w:rsid w:val="000A7E3E"/>
    <w:rsid w:val="000C5F7C"/>
    <w:rsid w:val="000F25D1"/>
    <w:rsid w:val="0010384C"/>
    <w:rsid w:val="00140936"/>
    <w:rsid w:val="00152095"/>
    <w:rsid w:val="00174117"/>
    <w:rsid w:val="001A0C67"/>
    <w:rsid w:val="001A2140"/>
    <w:rsid w:val="00200CD0"/>
    <w:rsid w:val="0021344B"/>
    <w:rsid w:val="00273ED5"/>
    <w:rsid w:val="00280DCA"/>
    <w:rsid w:val="002A7B49"/>
    <w:rsid w:val="002D6BB2"/>
    <w:rsid w:val="00305CE6"/>
    <w:rsid w:val="0034156D"/>
    <w:rsid w:val="00372BFE"/>
    <w:rsid w:val="00387F41"/>
    <w:rsid w:val="003A3BDD"/>
    <w:rsid w:val="003B4E8B"/>
    <w:rsid w:val="003B5871"/>
    <w:rsid w:val="00411973"/>
    <w:rsid w:val="0043543B"/>
    <w:rsid w:val="004424C0"/>
    <w:rsid w:val="004502F3"/>
    <w:rsid w:val="004C0EA6"/>
    <w:rsid w:val="004D2DA3"/>
    <w:rsid w:val="004E3AE1"/>
    <w:rsid w:val="004E5B93"/>
    <w:rsid w:val="00501C66"/>
    <w:rsid w:val="00516403"/>
    <w:rsid w:val="005305F0"/>
    <w:rsid w:val="00550873"/>
    <w:rsid w:val="0055119D"/>
    <w:rsid w:val="00570AA8"/>
    <w:rsid w:val="00574641"/>
    <w:rsid w:val="0059175D"/>
    <w:rsid w:val="00610AE8"/>
    <w:rsid w:val="006447DA"/>
    <w:rsid w:val="006A2A4D"/>
    <w:rsid w:val="006E68A6"/>
    <w:rsid w:val="006F638E"/>
    <w:rsid w:val="00722709"/>
    <w:rsid w:val="007265D0"/>
    <w:rsid w:val="00732E22"/>
    <w:rsid w:val="00741C20"/>
    <w:rsid w:val="007C006C"/>
    <w:rsid w:val="007E60A6"/>
    <w:rsid w:val="007E67CC"/>
    <w:rsid w:val="007F44F4"/>
    <w:rsid w:val="008A4523"/>
    <w:rsid w:val="008D6645"/>
    <w:rsid w:val="008F44CD"/>
    <w:rsid w:val="00904077"/>
    <w:rsid w:val="009216B6"/>
    <w:rsid w:val="00937A4A"/>
    <w:rsid w:val="0095077C"/>
    <w:rsid w:val="009C29CD"/>
    <w:rsid w:val="009D1472"/>
    <w:rsid w:val="00A527A5"/>
    <w:rsid w:val="00A66644"/>
    <w:rsid w:val="00A7586B"/>
    <w:rsid w:val="00AA09F8"/>
    <w:rsid w:val="00B95A06"/>
    <w:rsid w:val="00B95D11"/>
    <w:rsid w:val="00C07656"/>
    <w:rsid w:val="00C66E77"/>
    <w:rsid w:val="00C75E67"/>
    <w:rsid w:val="00C80812"/>
    <w:rsid w:val="00C83FDB"/>
    <w:rsid w:val="00CB1501"/>
    <w:rsid w:val="00CB2C9B"/>
    <w:rsid w:val="00CD7A50"/>
    <w:rsid w:val="00CE6FBA"/>
    <w:rsid w:val="00CF0D8A"/>
    <w:rsid w:val="00D37C1E"/>
    <w:rsid w:val="00D522B1"/>
    <w:rsid w:val="00D6589B"/>
    <w:rsid w:val="00D721D9"/>
    <w:rsid w:val="00D814B8"/>
    <w:rsid w:val="00DA6A4C"/>
    <w:rsid w:val="00DB6FE7"/>
    <w:rsid w:val="00DE61EC"/>
    <w:rsid w:val="00E13EF8"/>
    <w:rsid w:val="00E83DFC"/>
    <w:rsid w:val="00EA2C16"/>
    <w:rsid w:val="00EC33DF"/>
    <w:rsid w:val="00EC6752"/>
    <w:rsid w:val="00ED64E3"/>
    <w:rsid w:val="00EF5BC2"/>
    <w:rsid w:val="00F10DF9"/>
    <w:rsid w:val="00F24A8A"/>
    <w:rsid w:val="00F45B99"/>
    <w:rsid w:val="00F758A6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A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645"/>
    <w:pPr>
      <w:ind w:left="720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8D66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64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645"/>
    <w:rPr>
      <w:rFonts w:ascii="Times New Roman" w:eastAsia="Times New Roman" w:hAnsi="Times New Roman"/>
      <w:color w:val="000000"/>
    </w:rPr>
  </w:style>
  <w:style w:type="paragraph" w:styleId="Revision">
    <w:name w:val="Revision"/>
    <w:hidden/>
    <w:uiPriority w:val="99"/>
    <w:semiHidden/>
    <w:rsid w:val="00411973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387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7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7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543408-C962-452F-BDE1-23DF9CD2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10</TotalTime>
  <Pages>1</Pages>
  <Words>434</Words>
  <Characters>2462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Base>https://www.cabinet.qld.gov.au/documents/2022/Feb/NCOLA2022/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dcterms:created xsi:type="dcterms:W3CDTF">2022-04-20T05:33:00Z</dcterms:created>
  <dcterms:modified xsi:type="dcterms:W3CDTF">2022-09-16T00:17:00Z</dcterms:modified>
  <cp:category>Legislation,National_Parks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MediaServiceImageTags">
    <vt:lpwstr/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2022-09-16T00:17:33Z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4c813177-fdd3-489b-ada3-bab795c2b593</vt:lpwstr>
  </property>
  <property fmtid="{D5CDD505-2E9C-101B-9397-08002B2CF9AE}" pid="10" name="MSIP_Label_282828d4-d65e-4c38-b4f3-1feba3142871_ContentBits">
    <vt:lpwstr>0</vt:lpwstr>
  </property>
</Properties>
</file>